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LA LETRA A</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La Aventura de Amelia en el Acuario</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Amelia, una ávida aficionada a los animales acuáticos, acudió al acuario aquel atardecer. Al entrar, admiró alegremente las algas y anémonas. A su alrededor, había anguilas ágiles y ángeles del mar, nadando ágilmente.</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Avanzó hasta el área de los arrecifes, asombrada por la abundancia de colores. Allí, avistó un amigable delfín albino que, al acercarse, le arrojó agua amistosamente. Amelia aplaudió asombrada, sintiendo una alegría abrumadora.</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Acto seguido, se acercó al acuario de los arowanas. Aquellos peces, de aspecto ancestral, nadaban con una armonía asombrosa. Admirando aquel espectáculo, Amelia anotó en su agenda: "Aprender más acerca de arowanas".</w:t>
      </w:r>
    </w:p>
    <w:p w:rsidR="00000000" w:rsidDel="00000000" w:rsidP="00000000" w:rsidRDefault="00000000" w:rsidRPr="00000000" w14:paraId="0000000A">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Al anochecer, Amelia abandonó el acuario, llevándose un aluvión de recuerdos asombrosos y aprendizajes acerca del asombroso mundo acuático. "¡Adiós, acuario!", exclamó alegremente, anticipando ya su próxima aventura.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