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B y V</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Había una vez un valle hermoso donde vivían muchos animales. En ese valle, se encontraba la tienda de Don Vicente, un vendedor de bicicletas muy amable y emprendedor. Don Vicente era conocido por su habilidad para reparar bicicletas viejas y dejarlas como nuevas.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Un día, un burro llamado Bernardo decidió visitar la tienda de Don Vicente. Bernardo tenía una bicicleta vieja que quería arreglar para poder viajar por el valle de manera más rápida. Don Vicente examinó la bicicleta de Bernardo y notó que algunas piezas estaban muy desgastadas.</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Con su destreza y experiencia, Don Vicente comenzó a trabajar en la bicicleta de Bernardo. Cambió las ruedas, ajustó los frenos y reparó la cadena. Bernardo estaba emocionado y agradecido por la atención de Don Vicente.</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Después de unas horas, Don Vicente finalizó la reparación y entregó la bicicleta a Bernardo. El burro subió a su bicicleta y comenzó a pedalear por el valle, disfrutando de la velocidad y la brisa fresca.</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