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Letra R</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el mundo de la música, la pasión y el ritmo son elementos que siempre han estado presentes. La historia de la música rock es un ejemplo perfecto de cómo la rebeldía y la expresión artística se combinan para crear algo extraordinario.</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El rock, con sus guitarras distorsionadas y sus letras rebeldes, ha sido un género que ha marcado generaciones. Desde los icónicos riffs de guitarra de Jimi Hendrix hasta las letras profundas de Bob Dylan, el rock ha sido una forma de liberación y autenticidad.</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Los adolescentes de todas las épocas han encontrado en el rock una forma de rebelarse contra las normas y expresar sus emociones. La música rock no solo habla de amor y desamor, sino también de luchas sociales y políticas.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Los festivales de música rock, como Woodstock en la década de 1960 o el famoso festival de Reading en Inglaterra, han sido lugares donde los jóvenes se reúnen para celebrar su amor por la música y la camaradería.</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Hoy en día, el rock sigue siendo una influencia importante en la cultura adolescente, con bandas contemporáneas que continúan el legado de sus predecesores. La música rock nos recuerda que la rebeldía y la pasión nunca pasan de moda.</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