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Letra M</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El misterioso músico, con su melódica melodía, comenzó a tocar su guitarra bajo la luna llena, mientras las montañas en el horizonte se recortaban en la penumbra. La mariposa multicolor revoloteaba cerca, sus movimientos mágicos hipnotizaban a todos los presentes. El murciélago, un maestro en la noche, se posó silenciosamente en la rama del árbol más alto. Marta, la maestra de ceremonias, miró asombrada el magnífico espectáculo natural que se desarrollaba ante sus ojos. Los niños, maravillados, aplaudieron al músico, quien les sonrió con ternura y les dio una lección apasionada sobre la importancia de la música en nuestras vidas, destacando cómo la melodía moldea nuestros recuerdos y nos transporta a lugares lejanos.</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La música, con su poderosa influencia en nuestras emociones, nos muestra el misterio de la existencia humana. Desde Mozart hasta Madonna, la música ha sido un medio para expresar la diversidad de la mente y el alma humanas. No hay duda de que la música es una manifestación monumental de creatividad, un medio mediante el cual las culturas se conectan y se comunican. La capacidad de componer, interpretar y disfrutar de la música es un regalo que debemos valorar y compartir.</w:t>
      </w:r>
    </w:p>
    <w:p w:rsidR="00000000" w:rsidDel="00000000" w:rsidP="00000000" w:rsidRDefault="00000000" w:rsidRPr="00000000" w14:paraId="00000007">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8">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