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2º DE ESO: </w:t>
        </w:r>
      </w:hyperlink>
      <w:r w:rsidDel="00000000" w:rsidR="00000000" w:rsidRPr="00000000">
        <w:rPr>
          <w:rFonts w:ascii="Electrolize" w:cs="Electrolize" w:eastAsia="Electrolize" w:hAnsi="Electrolize"/>
          <w:b w:val="1"/>
          <w:sz w:val="40"/>
          <w:szCs w:val="40"/>
          <w:rtl w:val="0"/>
        </w:rPr>
        <w:t xml:space="preserve">B y V</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El barco Vikingo navegaba valientemente por el vasto océano. Sus tripulantes, con cascos de batalla y espadas brillantes, buscaban tesoros ocultos en islas lejanas. Una tormenta violenta se desató, y las olas bravas zarandearon la embarcación.</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El capitán, Valdemar, brindaba valientes órdenes para mantener el rumbo. La tripulación, unida por un fuerte vínculo, enfrentó la adversidad con coraje. Finalmente, avistaron una isla remota, donde se rumoreaba que un tesoro inmenso yace bajo tierra.</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Con picos y palas, cavaron en busca del tesoro legendario. El viento soplaba fuerte y las palmas de las manos temblaban. La victoria llegó cuando encontraron un cofre de oro y joyas centelleantes. La alegría y la euforia se apoderaron de ellos.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De regreso en su barco, celebraron su éxito con un festín de carne asada y bebidas refrescantes. Contaron historias emocionantes de sus aventuras mientras el fuego crepitaba. Estaban ansiosos por la próxima búsqueda de tesoros.</w:t>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2-e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